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02927C" w14:textId="77777777" w:rsidR="00DF1D1B" w:rsidRDefault="00DF1D1B" w:rsidP="00F60E3F">
      <w:pPr>
        <w:pStyle w:val="Text"/>
        <w:ind w:right="567"/>
        <w:rPr>
          <w:rFonts w:ascii="Proxima Nova" w:eastAsia="Proxima Nova" w:hAnsi="Proxima Nova" w:cs="Proxima Nova"/>
          <w:sz w:val="20"/>
          <w:szCs w:val="20"/>
        </w:rPr>
      </w:pPr>
    </w:p>
    <w:p w14:paraId="33BA71D8" w14:textId="77777777" w:rsidR="00DF1D1B" w:rsidRPr="00B6001C" w:rsidRDefault="00DF1D1B" w:rsidP="00F60E3F">
      <w:pPr>
        <w:pStyle w:val="Text"/>
        <w:ind w:right="567"/>
        <w:rPr>
          <w:rFonts w:ascii="Proxima Nova Rg" w:eastAsia="Proxima Nova" w:hAnsi="Proxima Nova Rg" w:cs="Proxima Nova"/>
          <w:sz w:val="20"/>
          <w:szCs w:val="20"/>
        </w:rPr>
      </w:pPr>
    </w:p>
    <w:p w14:paraId="12AE3A4C" w14:textId="2A60A194" w:rsidR="00C2091B" w:rsidRDefault="00114C19" w:rsidP="00C81356">
      <w:pPr>
        <w:jc w:val="both"/>
        <w:rPr>
          <w:rFonts w:ascii="Arial" w:hAnsi="Arial" w:cs="Arial"/>
          <w:u w:val="single"/>
          <w:lang w:val="de-DE"/>
        </w:rPr>
      </w:pPr>
      <w:r w:rsidRPr="00114C19">
        <w:rPr>
          <w:rFonts w:ascii="Arial" w:hAnsi="Arial" w:cs="Arial"/>
          <w:u w:val="single"/>
          <w:lang w:val="de-DE"/>
        </w:rPr>
        <w:t xml:space="preserve">Ein </w:t>
      </w:r>
      <w:r w:rsidR="006920CC">
        <w:rPr>
          <w:rFonts w:ascii="Arial" w:hAnsi="Arial" w:cs="Arial"/>
          <w:u w:val="single"/>
          <w:lang w:val="de-DE"/>
        </w:rPr>
        <w:t>Besuchers</w:t>
      </w:r>
      <w:r w:rsidRPr="00114C19">
        <w:rPr>
          <w:rFonts w:ascii="Arial" w:hAnsi="Arial" w:cs="Arial"/>
          <w:u w:val="single"/>
          <w:lang w:val="de-DE"/>
        </w:rPr>
        <w:t>tuhl, der Räume, Menschen und Ideen verbindet</w:t>
      </w:r>
    </w:p>
    <w:p w14:paraId="67F5A013" w14:textId="77777777" w:rsidR="00114C19" w:rsidRPr="00F60E3F" w:rsidRDefault="00114C19" w:rsidP="00C81356">
      <w:pPr>
        <w:jc w:val="both"/>
        <w:rPr>
          <w:rFonts w:ascii="Arial" w:hAnsi="Arial" w:cs="Arial"/>
          <w:u w:val="single"/>
          <w:lang w:val="de-DE"/>
        </w:rPr>
      </w:pPr>
    </w:p>
    <w:p w14:paraId="7F371571" w14:textId="01C84A52" w:rsidR="00AF7E89" w:rsidRPr="00AF7E89" w:rsidRDefault="00114C19" w:rsidP="00C81356">
      <w:pPr>
        <w:spacing w:line="360" w:lineRule="auto"/>
        <w:jc w:val="both"/>
        <w:rPr>
          <w:rFonts w:ascii="Arial" w:hAnsi="Arial" w:cs="Arial"/>
          <w:b/>
          <w:sz w:val="18"/>
          <w:szCs w:val="18"/>
          <w:lang w:val="de-DE"/>
        </w:rPr>
      </w:pPr>
      <w:r w:rsidRPr="00114C19">
        <w:rPr>
          <w:rFonts w:ascii="Arial" w:hAnsi="Arial" w:cs="Arial"/>
          <w:b/>
          <w:sz w:val="36"/>
          <w:szCs w:val="36"/>
          <w:lang w:val="de-DE"/>
        </w:rPr>
        <w:t xml:space="preserve">Clynn </w:t>
      </w:r>
      <w:r>
        <w:rPr>
          <w:rFonts w:ascii="Arial" w:hAnsi="Arial" w:cs="Arial"/>
          <w:b/>
          <w:sz w:val="36"/>
          <w:szCs w:val="36"/>
          <w:lang w:val="de-DE"/>
        </w:rPr>
        <w:t xml:space="preserve">– </w:t>
      </w:r>
      <w:r w:rsidRPr="00114C19">
        <w:rPr>
          <w:rFonts w:ascii="Arial" w:hAnsi="Arial" w:cs="Arial"/>
          <w:b/>
          <w:sz w:val="36"/>
          <w:szCs w:val="36"/>
          <w:lang w:val="de-DE"/>
        </w:rPr>
        <w:t>der Netzwerker unter den Stühlen</w:t>
      </w:r>
    </w:p>
    <w:p w14:paraId="3A6ADBBF" w14:textId="77777777" w:rsidR="00955ED7" w:rsidRPr="00746F09" w:rsidRDefault="00955ED7" w:rsidP="00F223AA">
      <w:pPr>
        <w:spacing w:line="360" w:lineRule="auto"/>
        <w:jc w:val="both"/>
        <w:rPr>
          <w:rFonts w:ascii="Arial" w:hAnsi="Arial" w:cs="Arial"/>
          <w:b/>
          <w:bCs/>
          <w:lang w:val="de-DE"/>
        </w:rPr>
      </w:pPr>
    </w:p>
    <w:p w14:paraId="505A44C0" w14:textId="0A5FD515" w:rsidR="00E30AF6" w:rsidRDefault="00E30AF6" w:rsidP="00746F09">
      <w:pPr>
        <w:spacing w:line="360" w:lineRule="auto"/>
        <w:jc w:val="both"/>
        <w:rPr>
          <w:rFonts w:ascii="Arial" w:hAnsi="Arial" w:cs="Arial"/>
          <w:b/>
          <w:bCs/>
          <w:lang w:val="de-DE"/>
        </w:rPr>
      </w:pPr>
      <w:r w:rsidRPr="00E30AF6">
        <w:rPr>
          <w:rFonts w:ascii="Arial" w:hAnsi="Arial" w:cs="Arial"/>
          <w:b/>
          <w:bCs/>
          <w:lang w:val="de-DE"/>
        </w:rPr>
        <w:t xml:space="preserve">Der neue Besucherstuhl Clynn von Dauphin ist mehr als eine funktionale Sitzlösung: Er wurde für kommunikative Arbeitsumgebungen entwickelt, in denen Austausch, Zusammenarbeit und flexible Nutzung im Mittelpunkt stehen. </w:t>
      </w:r>
      <w:r w:rsidR="003E72A2" w:rsidRPr="003E72A2">
        <w:rPr>
          <w:rFonts w:ascii="Arial" w:hAnsi="Arial" w:cs="Arial"/>
          <w:b/>
          <w:bCs/>
          <w:lang w:val="de-DE"/>
        </w:rPr>
        <w:t>Mit seinem zurückhaltenden Design, spürbarem Komfort und vielseitigen Einsatzmöglichkeiten unterstützt Clynn produktive Meetings ebenso wie informelle Begegnungen und schafft eine Atmosphäre, in der Menschen gerne zusammenkommen.</w:t>
      </w:r>
    </w:p>
    <w:p w14:paraId="7DB26B13" w14:textId="77777777" w:rsidR="003E72A2" w:rsidRPr="003E72A2" w:rsidRDefault="003E72A2" w:rsidP="00746F09">
      <w:pPr>
        <w:spacing w:line="360" w:lineRule="auto"/>
        <w:jc w:val="both"/>
        <w:rPr>
          <w:rFonts w:ascii="Arial" w:hAnsi="Arial" w:cs="Arial"/>
          <w:b/>
          <w:bCs/>
          <w:lang w:val="de-DE"/>
        </w:rPr>
      </w:pPr>
    </w:p>
    <w:p w14:paraId="0EEAD2AF" w14:textId="1861F29C" w:rsidR="00722188" w:rsidRDefault="00746F09" w:rsidP="00746F09">
      <w:pPr>
        <w:spacing w:line="360" w:lineRule="auto"/>
        <w:jc w:val="both"/>
        <w:rPr>
          <w:rFonts w:ascii="Arial" w:hAnsi="Arial" w:cs="Arial"/>
          <w:lang w:val="de-DE"/>
        </w:rPr>
      </w:pPr>
      <w:r>
        <w:rPr>
          <w:rFonts w:ascii="Arial" w:hAnsi="Arial" w:cs="Arial"/>
          <w:lang w:val="de-DE"/>
        </w:rPr>
        <w:t xml:space="preserve">Offenhausen, </w:t>
      </w:r>
      <w:r w:rsidR="00E30AF6">
        <w:rPr>
          <w:rFonts w:ascii="Arial" w:hAnsi="Arial" w:cs="Arial"/>
          <w:lang w:val="de-DE"/>
        </w:rPr>
        <w:t>April</w:t>
      </w:r>
      <w:r>
        <w:rPr>
          <w:rFonts w:ascii="Arial" w:hAnsi="Arial" w:cs="Arial"/>
          <w:lang w:val="de-DE"/>
        </w:rPr>
        <w:t xml:space="preserve"> 2026 – </w:t>
      </w:r>
      <w:r w:rsidR="00722188" w:rsidRPr="00722188">
        <w:rPr>
          <w:rFonts w:ascii="Arial" w:hAnsi="Arial" w:cs="Arial"/>
          <w:lang w:val="de-DE"/>
        </w:rPr>
        <w:t>Mit Clynn bringt Dauphin einen Besucherstuhl auf den Markt, der gezielt auf die Anforderungen moderner Arbeits- und Kommunikationsräume ausgerichtet ist.</w:t>
      </w:r>
      <w:r w:rsidR="00722188">
        <w:rPr>
          <w:rFonts w:ascii="Arial" w:hAnsi="Arial" w:cs="Arial"/>
          <w:lang w:val="de-DE"/>
        </w:rPr>
        <w:t xml:space="preserve"> Er</w:t>
      </w:r>
      <w:r w:rsidR="00722188" w:rsidRPr="00722188">
        <w:rPr>
          <w:rFonts w:ascii="Arial" w:hAnsi="Arial" w:cs="Arial"/>
          <w:lang w:val="de-DE"/>
        </w:rPr>
        <w:t xml:space="preserve"> ist als Vierbeiner oder Freischwinger erhältlich und kann wahlweise mit kurzer oder hoher Rückenlehne sowie als Mesh- oder Vollpolstervariante konfiguriert werden. Dadurch lässt sich der Stuhl an verschiedene Nutzungsszenarien und Raumtypen anpassen – etwa in Konferenzbereichen, Projektzonen oder Wartebereichen. </w:t>
      </w:r>
    </w:p>
    <w:p w14:paraId="4C148D66" w14:textId="77777777" w:rsidR="00BA4452" w:rsidRPr="00746F09" w:rsidRDefault="00BA4452" w:rsidP="00746F09">
      <w:pPr>
        <w:spacing w:line="360" w:lineRule="auto"/>
        <w:jc w:val="both"/>
        <w:rPr>
          <w:rFonts w:ascii="Arial" w:hAnsi="Arial" w:cs="Arial"/>
          <w:lang w:val="de-DE"/>
        </w:rPr>
      </w:pPr>
    </w:p>
    <w:p w14:paraId="439CB509" w14:textId="24660CBA" w:rsidR="00746F09" w:rsidRPr="00911205" w:rsidRDefault="00911205" w:rsidP="00746F09">
      <w:pPr>
        <w:spacing w:line="360" w:lineRule="auto"/>
        <w:jc w:val="both"/>
        <w:rPr>
          <w:rFonts w:ascii="Arial" w:hAnsi="Arial" w:cs="Arial"/>
          <w:lang w:val="de-DE"/>
        </w:rPr>
      </w:pPr>
      <w:r w:rsidRPr="00911205">
        <w:rPr>
          <w:rFonts w:ascii="Arial" w:hAnsi="Arial" w:cs="Arial"/>
          <w:lang w:val="de-DE"/>
        </w:rPr>
        <w:t xml:space="preserve">Gestalterisch setzt </w:t>
      </w:r>
      <w:r>
        <w:rPr>
          <w:rFonts w:ascii="Arial" w:hAnsi="Arial" w:cs="Arial"/>
          <w:lang w:val="de-DE"/>
        </w:rPr>
        <w:t>Clynn</w:t>
      </w:r>
      <w:r w:rsidRPr="00911205">
        <w:rPr>
          <w:rFonts w:ascii="Arial" w:hAnsi="Arial" w:cs="Arial"/>
          <w:lang w:val="de-DE"/>
        </w:rPr>
        <w:t xml:space="preserve"> auf eine klare, reduzierte Formensprache. Weiche Linienführungen und ausgewogene Proportionen verleihen dem Stuhl eine ruhige Präsenz im Raum. Je nach Ausführung unterstreichen verchromte oder schwarze Gestelle sowie unterschiedliche Bezugsstoffe und Farbwelten den jeweiligen Charakter – von funktional bis wohnlich. </w:t>
      </w:r>
      <w:r w:rsidR="00E30AF6">
        <w:rPr>
          <w:rFonts w:ascii="Arial" w:hAnsi="Arial" w:cs="Arial"/>
          <w:lang w:val="de-DE"/>
        </w:rPr>
        <w:br/>
      </w:r>
      <w:r>
        <w:rPr>
          <w:rFonts w:ascii="Arial" w:hAnsi="Arial" w:cs="Arial"/>
          <w:lang w:val="de-DE"/>
        </w:rPr>
        <w:t>Der Konferenzstuhl</w:t>
      </w:r>
      <w:r w:rsidRPr="00746F09">
        <w:rPr>
          <w:rFonts w:ascii="Arial" w:hAnsi="Arial" w:cs="Arial"/>
          <w:lang w:val="de-DE"/>
        </w:rPr>
        <w:t xml:space="preserve"> ist ein echter Allrounder: Stapelbar, flexibel und belastbar bis 130 kg, lässt </w:t>
      </w:r>
      <w:r w:rsidR="00E30AF6">
        <w:rPr>
          <w:rFonts w:ascii="Arial" w:hAnsi="Arial" w:cs="Arial"/>
          <w:lang w:val="de-DE"/>
        </w:rPr>
        <w:t>er sich</w:t>
      </w:r>
      <w:r w:rsidRPr="00746F09">
        <w:rPr>
          <w:rFonts w:ascii="Arial" w:hAnsi="Arial" w:cs="Arial"/>
          <w:lang w:val="de-DE"/>
        </w:rPr>
        <w:t xml:space="preserve"> einfach verstauen und unkompliziert für neue Situationen einsetzen.</w:t>
      </w:r>
    </w:p>
    <w:p w14:paraId="51A836DA" w14:textId="77777777" w:rsidR="00746F09" w:rsidRPr="006920CC" w:rsidRDefault="00746F09" w:rsidP="00746F09">
      <w:pPr>
        <w:spacing w:line="360" w:lineRule="auto"/>
        <w:jc w:val="both"/>
        <w:rPr>
          <w:rFonts w:ascii="Arial" w:hAnsi="Arial" w:cs="Arial"/>
          <w:lang w:val="de-DE"/>
        </w:rPr>
      </w:pPr>
    </w:p>
    <w:p w14:paraId="52882A7A" w14:textId="1AAC96A6" w:rsidR="00746F09" w:rsidRDefault="00746F09" w:rsidP="00746F09">
      <w:pPr>
        <w:spacing w:line="360" w:lineRule="auto"/>
        <w:jc w:val="both"/>
        <w:rPr>
          <w:rFonts w:ascii="Arial" w:hAnsi="Arial" w:cs="Arial"/>
          <w:lang w:val="de-DE"/>
        </w:rPr>
      </w:pPr>
      <w:r>
        <w:rPr>
          <w:rFonts w:ascii="Arial" w:hAnsi="Arial" w:cs="Arial"/>
          <w:lang w:val="de-DE"/>
        </w:rPr>
        <w:t>Designerin Jessica Engelhardt hatte bei der Entwicklung des vielseitigen Objektstuhls eine klare Vision: „E</w:t>
      </w:r>
      <w:r w:rsidRPr="00746F09">
        <w:rPr>
          <w:rFonts w:ascii="Arial" w:hAnsi="Arial" w:cs="Arial"/>
          <w:lang w:val="de-DE"/>
        </w:rPr>
        <w:t xml:space="preserve">s </w:t>
      </w:r>
      <w:r>
        <w:rPr>
          <w:rFonts w:ascii="Arial" w:hAnsi="Arial" w:cs="Arial"/>
          <w:lang w:val="de-DE"/>
        </w:rPr>
        <w:t xml:space="preserve">ging </w:t>
      </w:r>
      <w:r w:rsidRPr="00746F09">
        <w:rPr>
          <w:rFonts w:ascii="Arial" w:hAnsi="Arial" w:cs="Arial"/>
          <w:lang w:val="de-DE"/>
        </w:rPr>
        <w:t>vor allem darum, gutes Sitzen für viele zugänglich zu machen. Dabei war der Anspruch klar: ein hoher Komfort, kombiniert mit einem ruhigen, zeitlosen Design, das sich unaufdringlich in jede Umgebung einfügt.</w:t>
      </w:r>
      <w:r w:rsidR="006920CC">
        <w:rPr>
          <w:rFonts w:ascii="Arial" w:hAnsi="Arial" w:cs="Arial"/>
          <w:lang w:val="de-DE"/>
        </w:rPr>
        <w:t>“</w:t>
      </w:r>
    </w:p>
    <w:p w14:paraId="45C70EC7" w14:textId="77777777" w:rsidR="00746F09" w:rsidRPr="00746F09" w:rsidRDefault="00746F09" w:rsidP="00746F09">
      <w:pPr>
        <w:spacing w:line="360" w:lineRule="auto"/>
        <w:jc w:val="both"/>
        <w:rPr>
          <w:rFonts w:ascii="Arial" w:hAnsi="Arial" w:cs="Arial"/>
          <w:lang w:val="de-DE"/>
        </w:rPr>
      </w:pPr>
    </w:p>
    <w:p w14:paraId="6DDA0079" w14:textId="16F613A8" w:rsidR="00746F09" w:rsidRPr="00746F09" w:rsidRDefault="00746F09" w:rsidP="00746F09">
      <w:pPr>
        <w:spacing w:line="360" w:lineRule="auto"/>
        <w:jc w:val="both"/>
        <w:rPr>
          <w:rFonts w:ascii="Arial" w:hAnsi="Arial" w:cs="Arial"/>
          <w:lang w:val="de-DE"/>
        </w:rPr>
      </w:pPr>
      <w:r w:rsidRPr="00746F09">
        <w:rPr>
          <w:rFonts w:ascii="Arial" w:hAnsi="Arial" w:cs="Arial"/>
          <w:lang w:val="de-DE"/>
        </w:rPr>
        <w:t>Gleichzeitig spielt Nachhaltigkeit eine zentrale Rolle: Bis zu 64 % der verwendeten Materialien stammen aus nachwachsenden oder wiederverwert</w:t>
      </w:r>
      <w:r w:rsidR="00670653">
        <w:rPr>
          <w:rFonts w:ascii="Arial" w:hAnsi="Arial" w:cs="Arial"/>
          <w:lang w:val="de-DE"/>
        </w:rPr>
        <w:t>eten</w:t>
      </w:r>
      <w:r w:rsidRPr="00746F09">
        <w:rPr>
          <w:rFonts w:ascii="Arial" w:hAnsi="Arial" w:cs="Arial"/>
          <w:lang w:val="de-DE"/>
        </w:rPr>
        <w:t xml:space="preserve"> Rohstoffen, je nach Modell ist Clynn bis zu 84 % recyclingfähig. Mit dem Bezugstoff Sealife bietet </w:t>
      </w:r>
      <w:r>
        <w:rPr>
          <w:rFonts w:ascii="Arial" w:hAnsi="Arial" w:cs="Arial"/>
          <w:lang w:val="de-DE"/>
        </w:rPr>
        <w:t>der Besucherstuhl</w:t>
      </w:r>
      <w:r w:rsidRPr="00746F09">
        <w:rPr>
          <w:rFonts w:ascii="Arial" w:hAnsi="Arial" w:cs="Arial"/>
          <w:lang w:val="de-DE"/>
        </w:rPr>
        <w:t xml:space="preserve"> eine Variante aus 100 % SEAQUAL® YARN, einem Recycling-Polyester</w:t>
      </w:r>
      <w:r w:rsidR="00911205">
        <w:rPr>
          <w:rFonts w:ascii="Arial" w:hAnsi="Arial" w:cs="Arial"/>
          <w:lang w:val="de-DE"/>
        </w:rPr>
        <w:t>, das unter anderem aus Meeresplasti</w:t>
      </w:r>
      <w:r w:rsidRPr="00746F09">
        <w:rPr>
          <w:rFonts w:ascii="Arial" w:hAnsi="Arial" w:cs="Arial"/>
          <w:lang w:val="de-DE"/>
        </w:rPr>
        <w:t>k</w:t>
      </w:r>
      <w:r w:rsidR="00911205">
        <w:rPr>
          <w:rFonts w:ascii="Arial" w:hAnsi="Arial" w:cs="Arial"/>
          <w:lang w:val="de-DE"/>
        </w:rPr>
        <w:t xml:space="preserve"> gewonnen wird</w:t>
      </w:r>
      <w:r w:rsidRPr="00746F09">
        <w:rPr>
          <w:rFonts w:ascii="Arial" w:hAnsi="Arial" w:cs="Arial"/>
          <w:lang w:val="de-DE"/>
        </w:rPr>
        <w:t>. Über die SEAQUAL INITIATIVE unterstützt die Dauphin HumanDesign Group aktiv die Reinigung der Ozeane.</w:t>
      </w:r>
    </w:p>
    <w:p w14:paraId="00E55694" w14:textId="77777777" w:rsidR="00746F09" w:rsidRDefault="00746F09" w:rsidP="00746F09">
      <w:pPr>
        <w:spacing w:line="360" w:lineRule="auto"/>
        <w:jc w:val="both"/>
        <w:rPr>
          <w:rFonts w:ascii="Arial" w:hAnsi="Arial" w:cs="Arial"/>
          <w:lang w:val="de-DE"/>
        </w:rPr>
      </w:pPr>
    </w:p>
    <w:p w14:paraId="271D00FA" w14:textId="008EC9EE" w:rsidR="00F223AA" w:rsidRDefault="00746F09" w:rsidP="00746F09">
      <w:pPr>
        <w:spacing w:line="360" w:lineRule="auto"/>
        <w:jc w:val="both"/>
        <w:rPr>
          <w:rFonts w:ascii="Arial" w:hAnsi="Arial" w:cs="Arial"/>
          <w:lang w:val="de-DE"/>
        </w:rPr>
      </w:pPr>
      <w:r w:rsidRPr="00746F09">
        <w:rPr>
          <w:rFonts w:ascii="Arial" w:hAnsi="Arial" w:cs="Arial"/>
          <w:lang w:val="de-DE"/>
        </w:rPr>
        <w:t>Ob kurzer Austausch, kreatives Brainstorming oder längeres Verweilen – Clynn sorgt dafür, dass Menschen, Räume und Ideen auf natürliche Weise zusammenkommen. Mit seinem frischen, einladenden Design, dem spürbaren Komfort und der hohen Flexibilität ist er der Netzwerker unter den Stühlen und eine moderne Lösung für die Arbeitswelt von heute.</w:t>
      </w:r>
    </w:p>
    <w:p w14:paraId="3EB43EB1" w14:textId="77777777" w:rsidR="00746F09" w:rsidRDefault="00746F09" w:rsidP="00746F09">
      <w:pPr>
        <w:spacing w:line="360" w:lineRule="auto"/>
        <w:jc w:val="both"/>
        <w:rPr>
          <w:rFonts w:ascii="Arial" w:hAnsi="Arial" w:cs="Arial"/>
          <w:lang w:val="de-DE"/>
        </w:rPr>
      </w:pPr>
    </w:p>
    <w:p w14:paraId="71A26F2A" w14:textId="77777777" w:rsidR="003A29E1" w:rsidRPr="00F223AA" w:rsidRDefault="003A29E1" w:rsidP="00550D9D">
      <w:pPr>
        <w:spacing w:line="360" w:lineRule="auto"/>
        <w:jc w:val="right"/>
        <w:rPr>
          <w:rFonts w:ascii="Arial" w:hAnsi="Arial" w:cs="Arial"/>
          <w:lang w:val="de-DE"/>
        </w:rPr>
      </w:pPr>
    </w:p>
    <w:p w14:paraId="4AE90835" w14:textId="04B4E52A" w:rsidR="004B3D3A" w:rsidRDefault="00A063EB" w:rsidP="00550D9D">
      <w:pPr>
        <w:spacing w:line="360" w:lineRule="auto"/>
        <w:ind w:left="5760"/>
        <w:jc w:val="right"/>
        <w:rPr>
          <w:rFonts w:ascii="Arial" w:hAnsi="Arial" w:cs="Arial"/>
          <w:lang w:val="de-DE"/>
        </w:rPr>
      </w:pPr>
      <w:r w:rsidRPr="00F223AA">
        <w:rPr>
          <w:rFonts w:ascii="Arial" w:hAnsi="Arial" w:cs="Arial"/>
          <w:lang w:val="de-DE"/>
        </w:rPr>
        <w:t xml:space="preserve"> </w:t>
      </w:r>
      <w:r w:rsidR="004B3D3A" w:rsidRPr="006B3928">
        <w:rPr>
          <w:rFonts w:ascii="Arial" w:hAnsi="Arial" w:cs="Arial"/>
          <w:lang w:val="de-DE"/>
        </w:rPr>
        <w:t>(</w:t>
      </w:r>
      <w:r w:rsidR="0071530E">
        <w:rPr>
          <w:rFonts w:ascii="Arial" w:hAnsi="Arial" w:cs="Arial"/>
          <w:lang w:val="de-DE"/>
        </w:rPr>
        <w:t>2.</w:t>
      </w:r>
      <w:r w:rsidR="00043C33">
        <w:rPr>
          <w:rFonts w:ascii="Arial" w:hAnsi="Arial" w:cs="Arial"/>
          <w:lang w:val="de-DE"/>
        </w:rPr>
        <w:t>608</w:t>
      </w:r>
      <w:r w:rsidR="004B3D3A" w:rsidRPr="006B3928">
        <w:rPr>
          <w:rFonts w:ascii="Arial" w:hAnsi="Arial" w:cs="Arial"/>
          <w:lang w:val="de-DE"/>
        </w:rPr>
        <w:t xml:space="preserve"> Z inkl. LZ)</w:t>
      </w:r>
    </w:p>
    <w:p w14:paraId="75685341" w14:textId="3E4EE018" w:rsidR="00F223AA" w:rsidRDefault="00F223AA" w:rsidP="004B3D3A">
      <w:pPr>
        <w:spacing w:line="360" w:lineRule="auto"/>
        <w:ind w:left="5760"/>
        <w:jc w:val="both"/>
        <w:rPr>
          <w:rFonts w:ascii="Arial" w:hAnsi="Arial" w:cs="Arial"/>
          <w:lang w:val="de-DE"/>
        </w:rPr>
      </w:pPr>
    </w:p>
    <w:p w14:paraId="72F7DFBE" w14:textId="77777777" w:rsidR="00F223AA" w:rsidRDefault="00F223AA" w:rsidP="00F223AA">
      <w:pPr>
        <w:spacing w:line="360" w:lineRule="auto"/>
        <w:ind w:left="5760"/>
        <w:rPr>
          <w:rFonts w:ascii="Arial" w:hAnsi="Arial" w:cs="Arial"/>
          <w:lang w:val="de-DE"/>
        </w:rPr>
      </w:pPr>
    </w:p>
    <w:p w14:paraId="68ECAE72" w14:textId="77777777" w:rsidR="000857D0" w:rsidRDefault="000857D0" w:rsidP="0087737E">
      <w:pPr>
        <w:spacing w:line="360" w:lineRule="auto"/>
        <w:jc w:val="both"/>
        <w:rPr>
          <w:rFonts w:ascii="Arial" w:hAnsi="Arial" w:cs="Arial"/>
          <w:lang w:val="de-DE"/>
        </w:rPr>
      </w:pPr>
    </w:p>
    <w:p w14:paraId="79E607CE" w14:textId="77777777" w:rsidR="00572310" w:rsidRDefault="00F223AA" w:rsidP="00F223AA">
      <w:pPr>
        <w:spacing w:line="360" w:lineRule="auto"/>
        <w:rPr>
          <w:rFonts w:ascii="Arial" w:hAnsi="Arial" w:cs="Arial"/>
          <w:lang w:val="de-DE"/>
        </w:rPr>
      </w:pPr>
      <w:r w:rsidRPr="00F223AA">
        <w:rPr>
          <w:rFonts w:ascii="Arial" w:hAnsi="Arial" w:cs="Arial"/>
          <w:lang w:val="de-DE"/>
        </w:rPr>
        <w:t>Downloadfähiges Pressematerial finden Sie unter:</w:t>
      </w:r>
      <w:r>
        <w:rPr>
          <w:rFonts w:ascii="Arial" w:hAnsi="Arial" w:cs="Arial"/>
          <w:lang w:val="de-DE"/>
        </w:rPr>
        <w:t xml:space="preserve"> </w:t>
      </w:r>
    </w:p>
    <w:p w14:paraId="2A4F72DD" w14:textId="1B8935EA" w:rsidR="00F223AA" w:rsidRPr="00F223AA" w:rsidRDefault="00F223AA" w:rsidP="00F223AA">
      <w:pPr>
        <w:spacing w:line="360" w:lineRule="auto"/>
        <w:rPr>
          <w:rFonts w:ascii="Arial" w:hAnsi="Arial" w:cs="Arial"/>
          <w:lang w:val="de-DE"/>
        </w:rPr>
      </w:pPr>
      <w:hyperlink r:id="rId7" w:history="1">
        <w:r w:rsidRPr="00F223AA">
          <w:rPr>
            <w:rFonts w:ascii="Arial" w:eastAsia="Times New Roman" w:hAnsi="Arial" w:cs="Arial"/>
            <w:color w:val="0000FF"/>
            <w:u w:val="single"/>
            <w:bdr w:val="none" w:sz="0" w:space="0" w:color="auto"/>
            <w:lang w:val="de-DE" w:eastAsia="de-DE"/>
          </w:rPr>
          <w:t>https://www.dauphin-group.com/de/presse</w:t>
        </w:r>
      </w:hyperlink>
    </w:p>
    <w:p w14:paraId="59C03D7F" w14:textId="61FE006C" w:rsidR="00F60214" w:rsidRDefault="00F60214" w:rsidP="0087737E">
      <w:pPr>
        <w:spacing w:line="360" w:lineRule="auto"/>
        <w:jc w:val="both"/>
        <w:rPr>
          <w:rFonts w:ascii="Arial" w:hAnsi="Arial" w:cs="Arial"/>
          <w:lang w:val="de-DE"/>
        </w:rPr>
      </w:pPr>
    </w:p>
    <w:p w14:paraId="359672B4" w14:textId="77777777" w:rsidR="00670653" w:rsidRDefault="00670653" w:rsidP="0087737E">
      <w:pPr>
        <w:spacing w:line="360" w:lineRule="auto"/>
        <w:jc w:val="both"/>
        <w:rPr>
          <w:rFonts w:ascii="Arial" w:hAnsi="Arial" w:cs="Arial"/>
          <w:lang w:val="de-DE"/>
        </w:rPr>
      </w:pPr>
    </w:p>
    <w:p w14:paraId="160EC7C3" w14:textId="77777777" w:rsidR="00670653" w:rsidRDefault="00670653" w:rsidP="0087737E">
      <w:pPr>
        <w:spacing w:line="360" w:lineRule="auto"/>
        <w:jc w:val="both"/>
        <w:rPr>
          <w:rFonts w:ascii="Arial" w:hAnsi="Arial" w:cs="Arial"/>
          <w:lang w:val="de-DE"/>
        </w:rPr>
      </w:pPr>
    </w:p>
    <w:p w14:paraId="738959EF" w14:textId="77777777" w:rsidR="00F223AA" w:rsidRPr="00F223AA" w:rsidRDefault="00F223AA" w:rsidP="00F223AA">
      <w:pPr>
        <w:spacing w:line="360" w:lineRule="auto"/>
        <w:jc w:val="both"/>
        <w:rPr>
          <w:rFonts w:ascii="Arial" w:hAnsi="Arial" w:cs="Arial"/>
          <w:b/>
          <w:lang w:val="de-DE"/>
        </w:rPr>
      </w:pPr>
      <w:r w:rsidRPr="00F223AA">
        <w:rPr>
          <w:rFonts w:ascii="Arial" w:hAnsi="Arial" w:cs="Arial"/>
          <w:b/>
          <w:lang w:val="de-DE"/>
        </w:rPr>
        <w:t>Über die Dauphin-Gruppe</w:t>
      </w:r>
    </w:p>
    <w:p w14:paraId="774C2DD1" w14:textId="77777777" w:rsidR="00F223AA" w:rsidRPr="00F223AA" w:rsidRDefault="00F223AA" w:rsidP="00F223AA">
      <w:pPr>
        <w:spacing w:line="276" w:lineRule="auto"/>
        <w:jc w:val="both"/>
        <w:rPr>
          <w:rFonts w:ascii="Arial" w:hAnsi="Arial" w:cs="Arial"/>
          <w:sz w:val="20"/>
          <w:szCs w:val="20"/>
          <w:lang w:val="de-DE"/>
        </w:rPr>
      </w:pPr>
      <w:r w:rsidRPr="00F223AA">
        <w:rPr>
          <w:rFonts w:ascii="Arial" w:hAnsi="Arial" w:cs="Arial"/>
          <w:sz w:val="20"/>
          <w:szCs w:val="20"/>
          <w:lang w:val="de-DE"/>
        </w:rPr>
        <w:t>Die Dauphin HumanDesign® Group ist ein weltweit agierender Anbieter von innovativen ergonomischen Sitzlösungen, modernsten Raumgestaltungs- und Büromöbelsystemen sowie einer exklusiven Wohnkollektion. Mit 18 Vertriebs- und Produktionsgesellschaften im In- und Ausland sowie zahlreichen Lizenznehmern und Vertretungen in 81 Ländern gehört die Dauphin-Gruppe zu den führenden Büromöbelherstellern im europäischen Raum. Die Marken Dauphin, Trendoffice, Züco, Bosse und DAUPHIN HOME® bieten Komplettlösungen für den gesamten Office-, Industrie- und Objektbereich sowie für harmonische Wohnwelten.</w:t>
      </w:r>
    </w:p>
    <w:p w14:paraId="2E799208" w14:textId="77777777" w:rsidR="004F4A7D" w:rsidRDefault="004F4A7D" w:rsidP="004F4A7D">
      <w:pPr>
        <w:rPr>
          <w:rFonts w:ascii="Arial" w:hAnsi="Arial" w:cs="Arial"/>
          <w:lang w:val="de-DE"/>
        </w:rPr>
      </w:pPr>
    </w:p>
    <w:p w14:paraId="20D481EC" w14:textId="640EFFD6" w:rsidR="008B1209" w:rsidRPr="004F4A7D" w:rsidRDefault="008B1209" w:rsidP="004F4A7D">
      <w:pPr>
        <w:rPr>
          <w:rFonts w:ascii="Arial" w:hAnsi="Arial" w:cs="Arial"/>
          <w:lang w:val="de-DE"/>
        </w:rPr>
      </w:pPr>
      <w:r w:rsidRPr="00044CE9">
        <w:rPr>
          <w:rFonts w:ascii="Arial" w:hAnsi="Arial" w:cs="Arial"/>
          <w:b/>
          <w:lang w:val="de-DE"/>
        </w:rPr>
        <w:t>Bildunterschriften</w:t>
      </w:r>
    </w:p>
    <w:p w14:paraId="292F3065" w14:textId="77777777" w:rsidR="00114C19" w:rsidRDefault="00114C19" w:rsidP="008B1209">
      <w:pPr>
        <w:spacing w:line="360" w:lineRule="auto"/>
        <w:jc w:val="both"/>
        <w:rPr>
          <w:rFonts w:ascii="Arial" w:hAnsi="Arial" w:cs="Arial"/>
          <w:b/>
          <w:lang w:val="de-DE"/>
        </w:rPr>
      </w:pPr>
    </w:p>
    <w:p w14:paraId="270EFCD0" w14:textId="14F77433" w:rsidR="00FC113E" w:rsidRPr="00114C19" w:rsidRDefault="008B1209" w:rsidP="00281B6A">
      <w:pPr>
        <w:spacing w:line="360" w:lineRule="auto"/>
        <w:jc w:val="both"/>
        <w:rPr>
          <w:rFonts w:ascii="Arial" w:hAnsi="Arial" w:cs="Arial"/>
          <w:i/>
          <w:lang w:val="de-DE"/>
        </w:rPr>
      </w:pPr>
      <w:r w:rsidRPr="00044CE9">
        <w:rPr>
          <w:rFonts w:ascii="Arial" w:hAnsi="Arial" w:cs="Arial"/>
          <w:b/>
          <w:lang w:val="de-DE"/>
        </w:rPr>
        <w:t xml:space="preserve">Für alle Motive: </w:t>
      </w:r>
      <w:r w:rsidRPr="00044CE9">
        <w:rPr>
          <w:rFonts w:ascii="Arial" w:hAnsi="Arial" w:cs="Arial"/>
          <w:i/>
          <w:lang w:val="de-DE"/>
        </w:rPr>
        <w:t>Dauphin HumanDesign</w:t>
      </w:r>
      <w:r w:rsidR="00A14790">
        <w:rPr>
          <w:rFonts w:ascii="Arial" w:hAnsi="Arial" w:cs="Arial"/>
          <w:i/>
          <w:lang w:val="de-DE"/>
        </w:rPr>
        <w:t>®</w:t>
      </w:r>
      <w:r w:rsidRPr="00044CE9">
        <w:rPr>
          <w:rFonts w:ascii="Arial" w:hAnsi="Arial" w:cs="Arial"/>
          <w:i/>
          <w:lang w:val="de-DE"/>
        </w:rPr>
        <w:t xml:space="preserve"> Group</w:t>
      </w:r>
    </w:p>
    <w:sectPr w:rsidR="00FC113E" w:rsidRPr="00114C19">
      <w:headerReference w:type="default" r:id="rId8"/>
      <w:footerReference w:type="default" r:id="rId9"/>
      <w:pgSz w:w="11906" w:h="16838"/>
      <w:pgMar w:top="1134" w:right="1701" w:bottom="1134" w:left="2268"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4AA7BD" w14:textId="77777777" w:rsidR="003E2310" w:rsidRDefault="003E2310" w:rsidP="00307918">
      <w:r>
        <w:separator/>
      </w:r>
    </w:p>
  </w:endnote>
  <w:endnote w:type="continuationSeparator" w:id="0">
    <w:p w14:paraId="0D6D42A9" w14:textId="77777777" w:rsidR="003E2310" w:rsidRDefault="003E2310" w:rsidP="003079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Helvetica Neue">
    <w:altName w:val="Times New Roman"/>
    <w:charset w:val="00"/>
    <w:family w:val="roman"/>
    <w:pitch w:val="default"/>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ill Sans MT">
    <w:altName w:val="Gill Sans"/>
    <w:panose1 w:val="020B0502020104020203"/>
    <w:charset w:val="00"/>
    <w:family w:val="swiss"/>
    <w:pitch w:val="variable"/>
    <w:sig w:usb0="00000007" w:usb1="00000000" w:usb2="00000000" w:usb3="00000000" w:csb0="00000003" w:csb1="00000000"/>
  </w:font>
  <w:font w:name="Proxima Nova">
    <w:altName w:val="Times New Roman"/>
    <w:panose1 w:val="00000000000000000000"/>
    <w:charset w:val="00"/>
    <w:family w:val="modern"/>
    <w:notTrueType/>
    <w:pitch w:val="variable"/>
    <w:sig w:usb0="20000287" w:usb1="00000001" w:usb2="00000000" w:usb3="00000000" w:csb0="0000019F" w:csb1="00000000"/>
  </w:font>
  <w:font w:name="Proxima Nova Rg">
    <w:altName w:val="Candara"/>
    <w:panose1 w:val="00000000000000000000"/>
    <w:charset w:val="00"/>
    <w:family w:val="modern"/>
    <w:notTrueType/>
    <w:pitch w:val="variable"/>
    <w:sig w:usb0="A00002EF" w:usb1="5000E0F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8CD83" w14:textId="77777777" w:rsidR="00DF1D1B" w:rsidRPr="005A46D2" w:rsidRDefault="001A15C9" w:rsidP="00307918">
    <w:pPr>
      <w:pStyle w:val="Kopf-undFuzeilen"/>
      <w:tabs>
        <w:tab w:val="clear" w:pos="9020"/>
        <w:tab w:val="center" w:pos="3969"/>
        <w:tab w:val="right" w:pos="7937"/>
      </w:tabs>
      <w:rPr>
        <w:rFonts w:ascii="Proxima Nova Rg" w:eastAsia="Proxima Nova" w:hAnsi="Proxima Nova Rg" w:cs="Proxima Nova"/>
        <w:b/>
        <w:bCs/>
        <w:sz w:val="15"/>
        <w:szCs w:val="15"/>
        <w:lang w:val="en-GB"/>
      </w:rPr>
    </w:pPr>
    <w:r w:rsidRPr="00B6001C">
      <w:rPr>
        <w:rFonts w:ascii="Proxima Nova Rg" w:hAnsi="Proxima Nova Rg"/>
        <w:b/>
        <w:bCs/>
        <w:sz w:val="15"/>
        <w:szCs w:val="15"/>
      </w:rPr>
      <w:tab/>
    </w:r>
    <w:r w:rsidRPr="00B6001C">
      <w:rPr>
        <w:rFonts w:ascii="Proxima Nova Rg" w:hAnsi="Proxima Nova Rg"/>
        <w:b/>
        <w:bCs/>
        <w:sz w:val="15"/>
        <w:szCs w:val="15"/>
      </w:rPr>
      <w:tab/>
    </w:r>
    <w:r w:rsidR="005A46D2">
      <w:rPr>
        <w:rFonts w:ascii="Proxima Nova Rg" w:hAnsi="Proxima Nova Rg"/>
        <w:sz w:val="12"/>
        <w:szCs w:val="12"/>
        <w:lang w:val="en-GB"/>
      </w:rPr>
      <w:t>Dauphin</w:t>
    </w:r>
    <w:r w:rsidR="00B97060" w:rsidRPr="005A46D2">
      <w:rPr>
        <w:rFonts w:ascii="Proxima Nova Rg" w:hAnsi="Proxima Nova Rg"/>
        <w:sz w:val="12"/>
        <w:szCs w:val="12"/>
        <w:lang w:val="en-GB"/>
      </w:rPr>
      <w:t xml:space="preserve"> is a </w:t>
    </w:r>
    <w:r w:rsidR="00E43674" w:rsidRPr="005A46D2">
      <w:rPr>
        <w:rFonts w:ascii="Proxima Nova Rg" w:hAnsi="Proxima Nova Rg"/>
        <w:sz w:val="12"/>
        <w:szCs w:val="12"/>
        <w:lang w:val="en-GB"/>
      </w:rPr>
      <w:t>brand of the</w:t>
    </w:r>
    <w:r w:rsidRPr="005A46D2">
      <w:rPr>
        <w:rFonts w:ascii="Proxima Nova Rg" w:hAnsi="Proxima Nova Rg"/>
        <w:sz w:val="12"/>
        <w:szCs w:val="12"/>
        <w:lang w:val="en-GB"/>
      </w:rPr>
      <w:t xml:space="preserve"> Dauphin HumanDesign® Group</w:t>
    </w:r>
  </w:p>
  <w:p w14:paraId="34E0D077" w14:textId="77777777" w:rsidR="00DF1D1B" w:rsidRPr="005A46D2" w:rsidRDefault="00DF1D1B" w:rsidP="00307918">
    <w:pPr>
      <w:pStyle w:val="Kopf-undFuzeilen"/>
      <w:tabs>
        <w:tab w:val="clear" w:pos="9020"/>
        <w:tab w:val="center" w:pos="3969"/>
        <w:tab w:val="right" w:pos="7937"/>
      </w:tabs>
      <w:rPr>
        <w:rFonts w:ascii="Proxima Nova Rg" w:eastAsia="Proxima Nova" w:hAnsi="Proxima Nova Rg" w:cs="Proxima Nova"/>
        <w:b/>
        <w:bCs/>
        <w:sz w:val="15"/>
        <w:szCs w:val="15"/>
        <w:lang w:val="en-GB"/>
      </w:rPr>
    </w:pPr>
  </w:p>
  <w:p w14:paraId="2FAA2FB6" w14:textId="77777777" w:rsidR="00DF1D1B" w:rsidRPr="00B6001C" w:rsidRDefault="001A15C9" w:rsidP="00307918">
    <w:pPr>
      <w:pStyle w:val="Kopf-undFuzeilen"/>
      <w:tabs>
        <w:tab w:val="clear" w:pos="9020"/>
        <w:tab w:val="center" w:pos="3969"/>
        <w:tab w:val="right" w:pos="7937"/>
      </w:tabs>
      <w:rPr>
        <w:rFonts w:ascii="Proxima Nova Rg" w:eastAsia="Proxima Nova" w:hAnsi="Proxima Nova Rg" w:cs="Proxima Nova"/>
        <w:b/>
        <w:bCs/>
        <w:sz w:val="15"/>
        <w:szCs w:val="15"/>
      </w:rPr>
    </w:pPr>
    <w:r w:rsidRPr="00B6001C">
      <w:rPr>
        <w:rFonts w:ascii="Proxima Nova Rg" w:hAnsi="Proxima Nova Rg"/>
        <w:b/>
        <w:bCs/>
        <w:sz w:val="15"/>
        <w:szCs w:val="15"/>
      </w:rPr>
      <w:t>Ihre Ansprechpartnerin:</w:t>
    </w:r>
  </w:p>
  <w:p w14:paraId="2EF521B9" w14:textId="400741A8" w:rsidR="00DF1D1B" w:rsidRPr="00B6001C" w:rsidRDefault="00D549FC" w:rsidP="00307918">
    <w:pPr>
      <w:pStyle w:val="Kopf-undFuzeilen"/>
      <w:tabs>
        <w:tab w:val="clear" w:pos="9020"/>
        <w:tab w:val="center" w:pos="3969"/>
        <w:tab w:val="right" w:pos="7937"/>
      </w:tabs>
      <w:rPr>
        <w:rFonts w:ascii="Proxima Nova Rg" w:eastAsia="Proxima Nova" w:hAnsi="Proxima Nova Rg" w:cs="Proxima Nova"/>
        <w:b/>
        <w:bCs/>
        <w:sz w:val="15"/>
        <w:szCs w:val="15"/>
      </w:rPr>
    </w:pPr>
    <w:r>
      <w:rPr>
        <w:rFonts w:ascii="Proxima Nova Rg" w:hAnsi="Proxima Nova Rg"/>
        <w:sz w:val="15"/>
        <w:szCs w:val="15"/>
      </w:rPr>
      <w:t xml:space="preserve">Anja Stockerl, Unternehmenskommunikation </w:t>
    </w:r>
  </w:p>
  <w:p w14:paraId="0D1B906D" w14:textId="77777777" w:rsidR="00DF1D1B" w:rsidRPr="00B6001C" w:rsidRDefault="001A15C9" w:rsidP="00307918">
    <w:pPr>
      <w:pStyle w:val="Kopf-undFuzeilen"/>
      <w:tabs>
        <w:tab w:val="clear" w:pos="9020"/>
        <w:tab w:val="center" w:pos="3969"/>
        <w:tab w:val="right" w:pos="7937"/>
      </w:tabs>
      <w:rPr>
        <w:rFonts w:ascii="Proxima Nova Rg" w:eastAsia="Proxima Nova" w:hAnsi="Proxima Nova Rg" w:cs="Proxima Nova"/>
        <w:b/>
        <w:bCs/>
        <w:sz w:val="15"/>
        <w:szCs w:val="15"/>
      </w:rPr>
    </w:pPr>
    <w:r w:rsidRPr="00E61E7C">
      <w:rPr>
        <w:rFonts w:ascii="Proxima Nova Rg" w:hAnsi="Proxima Nova Rg"/>
        <w:sz w:val="15"/>
        <w:szCs w:val="15"/>
      </w:rPr>
      <w:t xml:space="preserve">Dauphin office interiors GmbH &amp; Co. </w:t>
    </w:r>
    <w:r w:rsidRPr="00B6001C">
      <w:rPr>
        <w:rFonts w:ascii="Proxima Nova Rg" w:hAnsi="Proxima Nova Rg"/>
        <w:sz w:val="15"/>
        <w:szCs w:val="15"/>
      </w:rPr>
      <w:t>KG</w:t>
    </w:r>
  </w:p>
  <w:p w14:paraId="75804D62" w14:textId="77777777" w:rsidR="00DF1D1B" w:rsidRPr="00B6001C" w:rsidRDefault="001A15C9" w:rsidP="00307918">
    <w:pPr>
      <w:pStyle w:val="Kopf-undFuzeilen"/>
      <w:tabs>
        <w:tab w:val="clear" w:pos="9020"/>
        <w:tab w:val="center" w:pos="3969"/>
        <w:tab w:val="right" w:pos="7937"/>
      </w:tabs>
      <w:rPr>
        <w:rFonts w:ascii="Proxima Nova Rg" w:eastAsia="Proxima Nova" w:hAnsi="Proxima Nova Rg" w:cs="Proxima Nova"/>
        <w:b/>
        <w:bCs/>
        <w:sz w:val="15"/>
        <w:szCs w:val="15"/>
      </w:rPr>
    </w:pPr>
    <w:r w:rsidRPr="00B6001C">
      <w:rPr>
        <w:rFonts w:ascii="Proxima Nova Rg" w:hAnsi="Proxima Nova Rg"/>
        <w:sz w:val="15"/>
        <w:szCs w:val="15"/>
      </w:rPr>
      <w:t>Espanstr. 36, 91238 Offenhausen</w:t>
    </w:r>
  </w:p>
  <w:p w14:paraId="562593BF" w14:textId="3C2CD836" w:rsidR="00DF1D1B" w:rsidRDefault="001A15C9" w:rsidP="00307918">
    <w:pPr>
      <w:pStyle w:val="Kopf-undFuzeilen"/>
      <w:tabs>
        <w:tab w:val="clear" w:pos="9020"/>
        <w:tab w:val="center" w:pos="3969"/>
        <w:tab w:val="right" w:pos="7937"/>
      </w:tabs>
      <w:rPr>
        <w:rFonts w:ascii="Proxima Nova Rg" w:hAnsi="Proxima Nova Rg"/>
        <w:sz w:val="15"/>
        <w:szCs w:val="15"/>
      </w:rPr>
    </w:pPr>
    <w:r w:rsidRPr="00B6001C">
      <w:rPr>
        <w:rFonts w:ascii="Proxima Nova Rg" w:hAnsi="Proxima Nova Rg"/>
        <w:sz w:val="15"/>
        <w:szCs w:val="15"/>
      </w:rPr>
      <w:t>Telefon: 09158/17-95</w:t>
    </w:r>
    <w:r w:rsidR="00D549FC">
      <w:rPr>
        <w:rFonts w:ascii="Proxima Nova Rg" w:hAnsi="Proxima Nova Rg"/>
        <w:sz w:val="15"/>
        <w:szCs w:val="15"/>
      </w:rPr>
      <w:t>0</w:t>
    </w:r>
  </w:p>
  <w:p w14:paraId="7AA1FCFF" w14:textId="591AFE1A" w:rsidR="00DF1D1B" w:rsidRPr="009008F0" w:rsidRDefault="00D549FC" w:rsidP="00307918">
    <w:pPr>
      <w:pStyle w:val="Kopf-undFuzeilen"/>
      <w:tabs>
        <w:tab w:val="clear" w:pos="9020"/>
        <w:tab w:val="center" w:pos="3969"/>
        <w:tab w:val="right" w:pos="7937"/>
      </w:tabs>
      <w:rPr>
        <w:rFonts w:ascii="Proxima Nova Rg" w:eastAsia="Proxima Nova" w:hAnsi="Proxima Nova Rg" w:cs="Proxima Nova"/>
        <w:b/>
        <w:bCs/>
        <w:sz w:val="15"/>
        <w:szCs w:val="15"/>
      </w:rPr>
    </w:pPr>
    <w:hyperlink r:id="rId1" w:history="1">
      <w:r w:rsidRPr="004A0CCA">
        <w:rPr>
          <w:rStyle w:val="Hyperlink"/>
          <w:rFonts w:ascii="Proxima Nova Rg" w:hAnsi="Proxima Nova Rg"/>
          <w:sz w:val="15"/>
          <w:szCs w:val="15"/>
          <w:lang w:val="it-IT"/>
        </w:rPr>
        <w:t>anja.stockerl@dauphin.de</w:t>
      </w:r>
    </w:hyperlink>
    <w:r w:rsidR="009008F0">
      <w:rPr>
        <w:rStyle w:val="Hyperlink0"/>
        <w:rFonts w:ascii="Proxima Nova Rg" w:hAnsi="Proxima Nova Rg"/>
        <w:sz w:val="15"/>
        <w:szCs w:val="15"/>
        <w:lang w:val="it-IT"/>
      </w:rPr>
      <w:t xml:space="preserve"> </w:t>
    </w:r>
  </w:p>
  <w:p w14:paraId="3373B115" w14:textId="77777777" w:rsidR="00DF1D1B" w:rsidRPr="009008F0" w:rsidRDefault="001A15C9" w:rsidP="00307918">
    <w:pPr>
      <w:pStyle w:val="Kopf-undFuzeilen"/>
      <w:tabs>
        <w:tab w:val="clear" w:pos="9020"/>
        <w:tab w:val="center" w:pos="3969"/>
        <w:tab w:val="right" w:pos="7937"/>
      </w:tabs>
      <w:rPr>
        <w:rStyle w:val="Hyperlink2"/>
        <w:rFonts w:ascii="Proxima Nova Rg" w:hAnsi="Proxima Nova Rg"/>
        <w:sz w:val="15"/>
        <w:szCs w:val="15"/>
      </w:rPr>
    </w:pPr>
    <w:hyperlink r:id="rId2" w:history="1">
      <w:r w:rsidRPr="009008F0">
        <w:rPr>
          <w:rStyle w:val="Hyperlink1"/>
          <w:rFonts w:ascii="Proxima Nova Rg" w:hAnsi="Proxima Nova Rg"/>
          <w:sz w:val="15"/>
          <w:szCs w:val="15"/>
        </w:rPr>
        <w:t>dauphin-group.com</w:t>
      </w:r>
    </w:hyperlink>
    <w:r w:rsidRPr="009008F0">
      <w:rPr>
        <w:rFonts w:ascii="Proxima Nova Rg" w:hAnsi="Proxima Nova Rg"/>
        <w:color w:val="0563C1"/>
        <w:sz w:val="15"/>
        <w:szCs w:val="15"/>
        <w:u w:val="single" w:color="0563C0"/>
      </w:rPr>
      <w:t xml:space="preserve"> | </w:t>
    </w:r>
    <w:r w:rsidR="009008F0">
      <w:rPr>
        <w:rFonts w:ascii="Proxima Nova Rg" w:hAnsi="Proxima Nova Rg"/>
        <w:color w:val="0563C1"/>
        <w:sz w:val="15"/>
        <w:szCs w:val="15"/>
        <w:u w:val="single" w:color="0563C0"/>
      </w:rPr>
      <w:t>LinkedIn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AC3C8C" w14:textId="77777777" w:rsidR="003E2310" w:rsidRDefault="003E2310" w:rsidP="00307918">
      <w:r>
        <w:separator/>
      </w:r>
    </w:p>
  </w:footnote>
  <w:footnote w:type="continuationSeparator" w:id="0">
    <w:p w14:paraId="403F8FE1" w14:textId="77777777" w:rsidR="003E2310" w:rsidRDefault="003E2310" w:rsidP="003079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5B958" w14:textId="77777777" w:rsidR="00DF1D1B" w:rsidRDefault="001A15C9" w:rsidP="00307918">
    <w:pPr>
      <w:pStyle w:val="Kopf-undFuzeilen"/>
      <w:tabs>
        <w:tab w:val="clear" w:pos="9020"/>
        <w:tab w:val="center" w:pos="3969"/>
        <w:tab w:val="right" w:pos="7937"/>
      </w:tabs>
    </w:pPr>
    <w:r>
      <w:tab/>
    </w:r>
    <w:r>
      <w:tab/>
    </w:r>
    <w:r w:rsidR="005A46D2">
      <w:rPr>
        <w:noProof/>
      </w:rPr>
      <w:drawing>
        <wp:inline distT="0" distB="0" distL="0" distR="0" wp14:anchorId="41C395AD" wp14:editId="0751DEED">
          <wp:extent cx="1478256" cy="264111"/>
          <wp:effectExtent l="0" t="0" r="0" b="3175"/>
          <wp:docPr id="1" name="Grafik 1" descr="Z:\MARKETING\#GRAFIK\Logos, Auszeichnungen, QR-Codes\Markenlogos\Dauphin\#aktuell - ohne Rücken ohne Claim\DP_Logo-D_Marke_s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MARKETING\#GRAFIK\Logos, Auszeichnungen, QR-Codes\Markenlogos\Dauphin\#aktuell - ohne Rücken ohne Claim\DP_Logo-D_Marke_sw.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8256" cy="264111"/>
                  </a:xfrm>
                  <a:prstGeom prst="rect">
                    <a:avLst/>
                  </a:prstGeom>
                  <a:noFill/>
                  <a:ln>
                    <a:noFill/>
                  </a:ln>
                </pic:spPr>
              </pic:pic>
            </a:graphicData>
          </a:graphic>
        </wp:inline>
      </w:drawing>
    </w:r>
  </w:p>
  <w:p w14:paraId="2F1439F0" w14:textId="77777777" w:rsidR="008C300D" w:rsidRDefault="008C300D" w:rsidP="00307918">
    <w:pPr>
      <w:pStyle w:val="Kopf-undFuzeilen"/>
      <w:tabs>
        <w:tab w:val="clear" w:pos="9020"/>
        <w:tab w:val="center" w:pos="3969"/>
        <w:tab w:val="right" w:pos="7937"/>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216500B"/>
    <w:multiLevelType w:val="hybridMultilevel"/>
    <w:tmpl w:val="C63E417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3E172D8D"/>
    <w:multiLevelType w:val="hybridMultilevel"/>
    <w:tmpl w:val="867243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75BB55A2"/>
    <w:multiLevelType w:val="hybridMultilevel"/>
    <w:tmpl w:val="C50856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97271982">
    <w:abstractNumId w:val="0"/>
  </w:num>
  <w:num w:numId="2" w16cid:durableId="851796624">
    <w:abstractNumId w:val="1"/>
  </w:num>
  <w:num w:numId="3" w16cid:durableId="18056567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isplayBackgroundShap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D1B"/>
    <w:rsid w:val="00003A02"/>
    <w:rsid w:val="00004661"/>
    <w:rsid w:val="00015EFD"/>
    <w:rsid w:val="000258E7"/>
    <w:rsid w:val="0003162F"/>
    <w:rsid w:val="000359A6"/>
    <w:rsid w:val="00043C33"/>
    <w:rsid w:val="00044CE9"/>
    <w:rsid w:val="00061A55"/>
    <w:rsid w:val="000857D0"/>
    <w:rsid w:val="00090D30"/>
    <w:rsid w:val="000930DE"/>
    <w:rsid w:val="000A7B67"/>
    <w:rsid w:val="000C5D46"/>
    <w:rsid w:val="0010283D"/>
    <w:rsid w:val="00114C19"/>
    <w:rsid w:val="00114CA8"/>
    <w:rsid w:val="00115AA8"/>
    <w:rsid w:val="001220FA"/>
    <w:rsid w:val="00151E48"/>
    <w:rsid w:val="00154FC4"/>
    <w:rsid w:val="00156223"/>
    <w:rsid w:val="00157C8D"/>
    <w:rsid w:val="00167125"/>
    <w:rsid w:val="00174C86"/>
    <w:rsid w:val="001A15C9"/>
    <w:rsid w:val="001B5339"/>
    <w:rsid w:val="001C1D6F"/>
    <w:rsid w:val="001C248D"/>
    <w:rsid w:val="001D3771"/>
    <w:rsid w:val="001D3BDE"/>
    <w:rsid w:val="001D4EA8"/>
    <w:rsid w:val="001F624D"/>
    <w:rsid w:val="001F76E3"/>
    <w:rsid w:val="00204B26"/>
    <w:rsid w:val="00212143"/>
    <w:rsid w:val="00226DBC"/>
    <w:rsid w:val="00240656"/>
    <w:rsid w:val="00241BD5"/>
    <w:rsid w:val="002425BB"/>
    <w:rsid w:val="0026172D"/>
    <w:rsid w:val="00265A93"/>
    <w:rsid w:val="00267019"/>
    <w:rsid w:val="00267642"/>
    <w:rsid w:val="00281B6A"/>
    <w:rsid w:val="002862E6"/>
    <w:rsid w:val="00286B29"/>
    <w:rsid w:val="002A53D9"/>
    <w:rsid w:val="002E1E17"/>
    <w:rsid w:val="002E640A"/>
    <w:rsid w:val="00307918"/>
    <w:rsid w:val="00311B40"/>
    <w:rsid w:val="00314E84"/>
    <w:rsid w:val="0032354C"/>
    <w:rsid w:val="00333A79"/>
    <w:rsid w:val="003539CA"/>
    <w:rsid w:val="00361C67"/>
    <w:rsid w:val="00365405"/>
    <w:rsid w:val="003716B9"/>
    <w:rsid w:val="0038029E"/>
    <w:rsid w:val="003806FC"/>
    <w:rsid w:val="003A2033"/>
    <w:rsid w:val="003A29E1"/>
    <w:rsid w:val="003A4410"/>
    <w:rsid w:val="003C2932"/>
    <w:rsid w:val="003D1085"/>
    <w:rsid w:val="003E1B31"/>
    <w:rsid w:val="003E2310"/>
    <w:rsid w:val="003E65E1"/>
    <w:rsid w:val="003E72A2"/>
    <w:rsid w:val="003F31FE"/>
    <w:rsid w:val="003F6253"/>
    <w:rsid w:val="003F713A"/>
    <w:rsid w:val="00415498"/>
    <w:rsid w:val="004337C8"/>
    <w:rsid w:val="00433F4B"/>
    <w:rsid w:val="00435114"/>
    <w:rsid w:val="00447AEC"/>
    <w:rsid w:val="00453E3E"/>
    <w:rsid w:val="00464CE0"/>
    <w:rsid w:val="00477D8B"/>
    <w:rsid w:val="00483712"/>
    <w:rsid w:val="0048435E"/>
    <w:rsid w:val="00486465"/>
    <w:rsid w:val="00487868"/>
    <w:rsid w:val="00487FEF"/>
    <w:rsid w:val="004954F7"/>
    <w:rsid w:val="0049747C"/>
    <w:rsid w:val="004A5361"/>
    <w:rsid w:val="004A64EF"/>
    <w:rsid w:val="004B059D"/>
    <w:rsid w:val="004B3D3A"/>
    <w:rsid w:val="004C2E45"/>
    <w:rsid w:val="004E1532"/>
    <w:rsid w:val="004E2034"/>
    <w:rsid w:val="004E38CC"/>
    <w:rsid w:val="004E5264"/>
    <w:rsid w:val="004F4A7D"/>
    <w:rsid w:val="00502E15"/>
    <w:rsid w:val="00515A9D"/>
    <w:rsid w:val="00517CD0"/>
    <w:rsid w:val="00524DEA"/>
    <w:rsid w:val="00542E33"/>
    <w:rsid w:val="00550D9D"/>
    <w:rsid w:val="00572310"/>
    <w:rsid w:val="00573399"/>
    <w:rsid w:val="00573B75"/>
    <w:rsid w:val="00576FB0"/>
    <w:rsid w:val="00581074"/>
    <w:rsid w:val="00582A1F"/>
    <w:rsid w:val="00597009"/>
    <w:rsid w:val="005A46D2"/>
    <w:rsid w:val="005B7879"/>
    <w:rsid w:val="005C73FD"/>
    <w:rsid w:val="005D17E8"/>
    <w:rsid w:val="005D3F38"/>
    <w:rsid w:val="005F10D4"/>
    <w:rsid w:val="0060423F"/>
    <w:rsid w:val="006060A7"/>
    <w:rsid w:val="006073C7"/>
    <w:rsid w:val="00607583"/>
    <w:rsid w:val="00621A54"/>
    <w:rsid w:val="0064695B"/>
    <w:rsid w:val="006553CE"/>
    <w:rsid w:val="00670653"/>
    <w:rsid w:val="00674701"/>
    <w:rsid w:val="006832B2"/>
    <w:rsid w:val="006869EB"/>
    <w:rsid w:val="006920CC"/>
    <w:rsid w:val="006B3928"/>
    <w:rsid w:val="006B79B2"/>
    <w:rsid w:val="006C3EB6"/>
    <w:rsid w:val="006C6E56"/>
    <w:rsid w:val="006E36E9"/>
    <w:rsid w:val="006F124E"/>
    <w:rsid w:val="006F5E96"/>
    <w:rsid w:val="006F759F"/>
    <w:rsid w:val="0071095B"/>
    <w:rsid w:val="0071530E"/>
    <w:rsid w:val="007157BF"/>
    <w:rsid w:val="00722188"/>
    <w:rsid w:val="00733949"/>
    <w:rsid w:val="007374D5"/>
    <w:rsid w:val="00743ECB"/>
    <w:rsid w:val="00746F09"/>
    <w:rsid w:val="00774BBA"/>
    <w:rsid w:val="00777119"/>
    <w:rsid w:val="00786993"/>
    <w:rsid w:val="007A2956"/>
    <w:rsid w:val="007A36B9"/>
    <w:rsid w:val="007C64D4"/>
    <w:rsid w:val="007E5059"/>
    <w:rsid w:val="007F2A42"/>
    <w:rsid w:val="008078C8"/>
    <w:rsid w:val="00827554"/>
    <w:rsid w:val="008371D2"/>
    <w:rsid w:val="00844309"/>
    <w:rsid w:val="00855B41"/>
    <w:rsid w:val="00856610"/>
    <w:rsid w:val="008614FC"/>
    <w:rsid w:val="00862F18"/>
    <w:rsid w:val="00864FBB"/>
    <w:rsid w:val="0086658E"/>
    <w:rsid w:val="00876A39"/>
    <w:rsid w:val="0087737E"/>
    <w:rsid w:val="00881191"/>
    <w:rsid w:val="00893CBC"/>
    <w:rsid w:val="008A1370"/>
    <w:rsid w:val="008A3F9B"/>
    <w:rsid w:val="008B062B"/>
    <w:rsid w:val="008B1209"/>
    <w:rsid w:val="008B2B13"/>
    <w:rsid w:val="008B7507"/>
    <w:rsid w:val="008C300D"/>
    <w:rsid w:val="008E3138"/>
    <w:rsid w:val="009008F0"/>
    <w:rsid w:val="00906AEA"/>
    <w:rsid w:val="00911205"/>
    <w:rsid w:val="009353EB"/>
    <w:rsid w:val="00946023"/>
    <w:rsid w:val="00955E7B"/>
    <w:rsid w:val="00955ED7"/>
    <w:rsid w:val="009610D3"/>
    <w:rsid w:val="00965E1B"/>
    <w:rsid w:val="00966927"/>
    <w:rsid w:val="00976A25"/>
    <w:rsid w:val="0098384D"/>
    <w:rsid w:val="009A30CC"/>
    <w:rsid w:val="009B031E"/>
    <w:rsid w:val="009D3125"/>
    <w:rsid w:val="009E3F0F"/>
    <w:rsid w:val="009F0D31"/>
    <w:rsid w:val="009F2D21"/>
    <w:rsid w:val="009F3D85"/>
    <w:rsid w:val="00A00D92"/>
    <w:rsid w:val="00A063EB"/>
    <w:rsid w:val="00A14790"/>
    <w:rsid w:val="00A3258D"/>
    <w:rsid w:val="00A345A9"/>
    <w:rsid w:val="00A40509"/>
    <w:rsid w:val="00A52B9B"/>
    <w:rsid w:val="00A551D8"/>
    <w:rsid w:val="00A57C89"/>
    <w:rsid w:val="00A60348"/>
    <w:rsid w:val="00A643F3"/>
    <w:rsid w:val="00AA52C2"/>
    <w:rsid w:val="00AC6A33"/>
    <w:rsid w:val="00AD5F30"/>
    <w:rsid w:val="00AF7E89"/>
    <w:rsid w:val="00B035ED"/>
    <w:rsid w:val="00B15BC7"/>
    <w:rsid w:val="00B2100B"/>
    <w:rsid w:val="00B6001C"/>
    <w:rsid w:val="00B60DCE"/>
    <w:rsid w:val="00B62165"/>
    <w:rsid w:val="00B62D68"/>
    <w:rsid w:val="00B6456D"/>
    <w:rsid w:val="00B658E0"/>
    <w:rsid w:val="00B71A5B"/>
    <w:rsid w:val="00B736DF"/>
    <w:rsid w:val="00B94C02"/>
    <w:rsid w:val="00B95C43"/>
    <w:rsid w:val="00B95FA5"/>
    <w:rsid w:val="00B97060"/>
    <w:rsid w:val="00BA4452"/>
    <w:rsid w:val="00BA6941"/>
    <w:rsid w:val="00BB7BAA"/>
    <w:rsid w:val="00BC074C"/>
    <w:rsid w:val="00BD318A"/>
    <w:rsid w:val="00BE271F"/>
    <w:rsid w:val="00BF1C92"/>
    <w:rsid w:val="00C2091B"/>
    <w:rsid w:val="00C7642A"/>
    <w:rsid w:val="00C81356"/>
    <w:rsid w:val="00C90013"/>
    <w:rsid w:val="00C939D5"/>
    <w:rsid w:val="00C943AD"/>
    <w:rsid w:val="00CB43F8"/>
    <w:rsid w:val="00CC0E8A"/>
    <w:rsid w:val="00CC24A5"/>
    <w:rsid w:val="00CC27A5"/>
    <w:rsid w:val="00CC310B"/>
    <w:rsid w:val="00CE3550"/>
    <w:rsid w:val="00CE7794"/>
    <w:rsid w:val="00CF00FD"/>
    <w:rsid w:val="00CF4839"/>
    <w:rsid w:val="00CF4C96"/>
    <w:rsid w:val="00CF767A"/>
    <w:rsid w:val="00D0316B"/>
    <w:rsid w:val="00D03615"/>
    <w:rsid w:val="00D05BC9"/>
    <w:rsid w:val="00D30EAB"/>
    <w:rsid w:val="00D43F57"/>
    <w:rsid w:val="00D52CAA"/>
    <w:rsid w:val="00D549FC"/>
    <w:rsid w:val="00D64438"/>
    <w:rsid w:val="00D8071D"/>
    <w:rsid w:val="00DB08F1"/>
    <w:rsid w:val="00DB2A81"/>
    <w:rsid w:val="00DC6CFD"/>
    <w:rsid w:val="00DD1CF3"/>
    <w:rsid w:val="00DE2614"/>
    <w:rsid w:val="00DE7E9E"/>
    <w:rsid w:val="00DF1D1B"/>
    <w:rsid w:val="00E07406"/>
    <w:rsid w:val="00E076E8"/>
    <w:rsid w:val="00E1116B"/>
    <w:rsid w:val="00E11875"/>
    <w:rsid w:val="00E30AF6"/>
    <w:rsid w:val="00E43674"/>
    <w:rsid w:val="00E45449"/>
    <w:rsid w:val="00E61BEE"/>
    <w:rsid w:val="00E61E7C"/>
    <w:rsid w:val="00E636C8"/>
    <w:rsid w:val="00E71BB7"/>
    <w:rsid w:val="00E731F0"/>
    <w:rsid w:val="00E754D6"/>
    <w:rsid w:val="00E8170F"/>
    <w:rsid w:val="00E92622"/>
    <w:rsid w:val="00E95CC6"/>
    <w:rsid w:val="00E97F45"/>
    <w:rsid w:val="00EA63CE"/>
    <w:rsid w:val="00EB35E7"/>
    <w:rsid w:val="00EB7992"/>
    <w:rsid w:val="00EC10C0"/>
    <w:rsid w:val="00EC367B"/>
    <w:rsid w:val="00EC5F1D"/>
    <w:rsid w:val="00ED73A9"/>
    <w:rsid w:val="00EF08A5"/>
    <w:rsid w:val="00EF60FC"/>
    <w:rsid w:val="00EF6B6F"/>
    <w:rsid w:val="00F17BCB"/>
    <w:rsid w:val="00F223AA"/>
    <w:rsid w:val="00F2418A"/>
    <w:rsid w:val="00F24559"/>
    <w:rsid w:val="00F3777E"/>
    <w:rsid w:val="00F57490"/>
    <w:rsid w:val="00F60214"/>
    <w:rsid w:val="00F60E3F"/>
    <w:rsid w:val="00F62846"/>
    <w:rsid w:val="00F65BE9"/>
    <w:rsid w:val="00F7058A"/>
    <w:rsid w:val="00FB39A4"/>
    <w:rsid w:val="00FC113E"/>
    <w:rsid w:val="00FD0092"/>
    <w:rsid w:val="00FE026F"/>
    <w:rsid w:val="00FE5B2F"/>
    <w:rsid w:val="00FF15C0"/>
    <w:rsid w:val="00FF1649"/>
    <w:rsid w:val="00FF71FB"/>
    <w:rsid w:val="00FF761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E7D749"/>
  <w15:docId w15:val="{1FE44739-C9A7-41C5-AEDF-24E3F5EFC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de-DE" w:eastAsia="de-D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Pr>
      <w:sz w:val="24"/>
      <w:szCs w:val="24"/>
      <w:lang w:val="en-US" w:eastAsia="en-US"/>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Kopf-undFuzeilen">
    <w:name w:val="Kopf- und Fußzeilen"/>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character" w:customStyle="1" w:styleId="Hyperlink0">
    <w:name w:val="Hyperlink.0"/>
    <w:basedOn w:val="Hyperlink"/>
    <w:rPr>
      <w:b w:val="0"/>
      <w:bCs w:val="0"/>
      <w:outline w:val="0"/>
      <w:color w:val="0563C1"/>
      <w:u w:val="single" w:color="0563C0"/>
    </w:rPr>
  </w:style>
  <w:style w:type="character" w:customStyle="1" w:styleId="Hyperlink1">
    <w:name w:val="Hyperlink.1"/>
    <w:basedOn w:val="Hyperlink"/>
    <w:rPr>
      <w:b w:val="0"/>
      <w:bCs w:val="0"/>
      <w:outline w:val="0"/>
      <w:color w:val="0563C1"/>
      <w:u w:val="single" w:color="0563C0"/>
    </w:rPr>
  </w:style>
  <w:style w:type="character" w:customStyle="1" w:styleId="Hyperlink2">
    <w:name w:val="Hyperlink.2"/>
    <w:basedOn w:val="Hyperlink"/>
    <w:rPr>
      <w:b w:val="0"/>
      <w:bCs w:val="0"/>
      <w:outline w:val="0"/>
      <w:color w:val="0563C1"/>
      <w:u w:val="single" w:color="0563C0"/>
    </w:rPr>
  </w:style>
  <w:style w:type="paragraph" w:customStyle="1" w:styleId="Text">
    <w:name w:val="Text"/>
    <w:rPr>
      <w:rFonts w:ascii="Helvetica Neue" w:eastAsia="Helvetica Neue" w:hAnsi="Helvetica Neue" w:cs="Helvetica Neue"/>
      <w:color w:val="000000"/>
      <w:sz w:val="22"/>
      <w:szCs w:val="22"/>
      <w14:textOutline w14:w="0" w14:cap="flat" w14:cmpd="sng" w14:algn="ctr">
        <w14:noFill/>
        <w14:prstDash w14:val="solid"/>
        <w14:bevel/>
      </w14:textOutline>
    </w:rPr>
  </w:style>
  <w:style w:type="paragraph" w:styleId="Kopfzeile">
    <w:name w:val="header"/>
    <w:basedOn w:val="Standard"/>
    <w:link w:val="KopfzeileZchn"/>
    <w:uiPriority w:val="99"/>
    <w:unhideWhenUsed/>
    <w:rsid w:val="00B6001C"/>
    <w:pPr>
      <w:tabs>
        <w:tab w:val="center" w:pos="4536"/>
        <w:tab w:val="right" w:pos="9072"/>
      </w:tabs>
    </w:pPr>
  </w:style>
  <w:style w:type="character" w:customStyle="1" w:styleId="KopfzeileZchn">
    <w:name w:val="Kopfzeile Zchn"/>
    <w:basedOn w:val="Absatz-Standardschriftart"/>
    <w:link w:val="Kopfzeile"/>
    <w:uiPriority w:val="99"/>
    <w:rsid w:val="00B6001C"/>
    <w:rPr>
      <w:sz w:val="24"/>
      <w:szCs w:val="24"/>
      <w:lang w:val="en-US" w:eastAsia="en-US"/>
    </w:rPr>
  </w:style>
  <w:style w:type="paragraph" w:styleId="Fuzeile">
    <w:name w:val="footer"/>
    <w:basedOn w:val="Standard"/>
    <w:link w:val="FuzeileZchn"/>
    <w:uiPriority w:val="99"/>
    <w:unhideWhenUsed/>
    <w:rsid w:val="00B6001C"/>
    <w:pPr>
      <w:tabs>
        <w:tab w:val="center" w:pos="4536"/>
        <w:tab w:val="right" w:pos="9072"/>
      </w:tabs>
    </w:pPr>
  </w:style>
  <w:style w:type="character" w:customStyle="1" w:styleId="FuzeileZchn">
    <w:name w:val="Fußzeile Zchn"/>
    <w:basedOn w:val="Absatz-Standardschriftart"/>
    <w:link w:val="Fuzeile"/>
    <w:uiPriority w:val="99"/>
    <w:rsid w:val="00B6001C"/>
    <w:rPr>
      <w:sz w:val="24"/>
      <w:szCs w:val="24"/>
      <w:lang w:val="en-US" w:eastAsia="en-US"/>
    </w:rPr>
  </w:style>
  <w:style w:type="paragraph" w:styleId="Textkrper2">
    <w:name w:val="Body Text 2"/>
    <w:basedOn w:val="Standard"/>
    <w:link w:val="Textkrper2Zchn"/>
    <w:semiHidden/>
    <w:rsid w:val="00C2091B"/>
    <w:pPr>
      <w:pBdr>
        <w:top w:val="none" w:sz="0" w:space="0" w:color="auto"/>
        <w:left w:val="none" w:sz="0" w:space="0" w:color="auto"/>
        <w:bottom w:val="none" w:sz="0" w:space="0" w:color="auto"/>
        <w:right w:val="none" w:sz="0" w:space="0" w:color="auto"/>
        <w:between w:val="none" w:sz="0" w:space="0" w:color="auto"/>
        <w:bar w:val="none" w:sz="0" w:color="auto"/>
      </w:pBdr>
      <w:spacing w:line="320" w:lineRule="exact"/>
      <w:jc w:val="both"/>
    </w:pPr>
    <w:rPr>
      <w:rFonts w:ascii="Arial Narrow" w:eastAsia="Times New Roman" w:hAnsi="Arial Narrow"/>
      <w:sz w:val="22"/>
      <w:szCs w:val="20"/>
      <w:bdr w:val="none" w:sz="0" w:space="0" w:color="auto"/>
      <w:lang w:val="de-DE" w:eastAsia="de-DE"/>
    </w:rPr>
  </w:style>
  <w:style w:type="character" w:customStyle="1" w:styleId="Textkrper2Zchn">
    <w:name w:val="Textkörper 2 Zchn"/>
    <w:basedOn w:val="Absatz-Standardschriftart"/>
    <w:link w:val="Textkrper2"/>
    <w:semiHidden/>
    <w:rsid w:val="00C2091B"/>
    <w:rPr>
      <w:rFonts w:ascii="Arial Narrow" w:eastAsia="Times New Roman" w:hAnsi="Arial Narrow"/>
      <w:sz w:val="22"/>
      <w:bdr w:val="none" w:sz="0" w:space="0" w:color="auto"/>
    </w:rPr>
  </w:style>
  <w:style w:type="character" w:styleId="BesuchterLink">
    <w:name w:val="FollowedHyperlink"/>
    <w:basedOn w:val="Absatz-Standardschriftart"/>
    <w:uiPriority w:val="99"/>
    <w:semiHidden/>
    <w:unhideWhenUsed/>
    <w:rsid w:val="005A46D2"/>
    <w:rPr>
      <w:color w:val="FF00FF" w:themeColor="followedHyperlink"/>
      <w:u w:val="single"/>
    </w:rPr>
  </w:style>
  <w:style w:type="character" w:styleId="Kommentarzeichen">
    <w:name w:val="annotation reference"/>
    <w:basedOn w:val="Absatz-Standardschriftart"/>
    <w:uiPriority w:val="99"/>
    <w:semiHidden/>
    <w:unhideWhenUsed/>
    <w:rsid w:val="007F2A42"/>
    <w:rPr>
      <w:sz w:val="16"/>
      <w:szCs w:val="16"/>
    </w:rPr>
  </w:style>
  <w:style w:type="paragraph" w:styleId="Kommentartext">
    <w:name w:val="annotation text"/>
    <w:basedOn w:val="Standard"/>
    <w:link w:val="KommentartextZchn"/>
    <w:uiPriority w:val="99"/>
    <w:semiHidden/>
    <w:unhideWhenUsed/>
    <w:rsid w:val="007F2A42"/>
    <w:rPr>
      <w:sz w:val="20"/>
      <w:szCs w:val="20"/>
    </w:rPr>
  </w:style>
  <w:style w:type="character" w:customStyle="1" w:styleId="KommentartextZchn">
    <w:name w:val="Kommentartext Zchn"/>
    <w:basedOn w:val="Absatz-Standardschriftart"/>
    <w:link w:val="Kommentartext"/>
    <w:uiPriority w:val="99"/>
    <w:semiHidden/>
    <w:rsid w:val="007F2A42"/>
    <w:rPr>
      <w:lang w:val="en-US" w:eastAsia="en-US"/>
    </w:rPr>
  </w:style>
  <w:style w:type="paragraph" w:styleId="Kommentarthema">
    <w:name w:val="annotation subject"/>
    <w:basedOn w:val="Kommentartext"/>
    <w:next w:val="Kommentartext"/>
    <w:link w:val="KommentarthemaZchn"/>
    <w:uiPriority w:val="99"/>
    <w:semiHidden/>
    <w:unhideWhenUsed/>
    <w:rsid w:val="007F2A42"/>
    <w:rPr>
      <w:b/>
      <w:bCs/>
    </w:rPr>
  </w:style>
  <w:style w:type="character" w:customStyle="1" w:styleId="KommentarthemaZchn">
    <w:name w:val="Kommentarthema Zchn"/>
    <w:basedOn w:val="KommentartextZchn"/>
    <w:link w:val="Kommentarthema"/>
    <w:uiPriority w:val="99"/>
    <w:semiHidden/>
    <w:rsid w:val="007F2A42"/>
    <w:rPr>
      <w:b/>
      <w:bCs/>
      <w:lang w:val="en-US" w:eastAsia="en-US"/>
    </w:rPr>
  </w:style>
  <w:style w:type="paragraph" w:styleId="berarbeitung">
    <w:name w:val="Revision"/>
    <w:hidden/>
    <w:uiPriority w:val="99"/>
    <w:semiHidden/>
    <w:rsid w:val="007F2A42"/>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Sprechblasentext">
    <w:name w:val="Balloon Text"/>
    <w:basedOn w:val="Standard"/>
    <w:link w:val="SprechblasentextZchn"/>
    <w:uiPriority w:val="99"/>
    <w:semiHidden/>
    <w:unhideWhenUsed/>
    <w:rsid w:val="007F2A42"/>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F2A42"/>
    <w:rPr>
      <w:rFonts w:ascii="Segoe UI" w:hAnsi="Segoe UI" w:cs="Segoe UI"/>
      <w:sz w:val="18"/>
      <w:szCs w:val="18"/>
      <w:lang w:val="en-US" w:eastAsia="en-US"/>
    </w:rPr>
  </w:style>
  <w:style w:type="paragraph" w:customStyle="1" w:styleId="Default">
    <w:name w:val="Default"/>
    <w:rsid w:val="0043511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Gill Sans MT" w:hAnsi="Gill Sans MT" w:cs="Gill Sans MT"/>
      <w:color w:val="000000"/>
      <w:sz w:val="24"/>
      <w:szCs w:val="24"/>
    </w:rPr>
  </w:style>
  <w:style w:type="paragraph" w:styleId="Listenabsatz">
    <w:name w:val="List Paragraph"/>
    <w:basedOn w:val="Standard"/>
    <w:uiPriority w:val="34"/>
    <w:qFormat/>
    <w:rsid w:val="00DE7E9E"/>
    <w:pPr>
      <w:ind w:left="720"/>
      <w:contextualSpacing/>
    </w:pPr>
  </w:style>
  <w:style w:type="character" w:styleId="NichtaufgelsteErwhnung">
    <w:name w:val="Unresolved Mention"/>
    <w:basedOn w:val="Absatz-Standardschriftart"/>
    <w:uiPriority w:val="99"/>
    <w:semiHidden/>
    <w:unhideWhenUsed/>
    <w:rsid w:val="006920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7686644">
      <w:bodyDiv w:val="1"/>
      <w:marLeft w:val="0"/>
      <w:marRight w:val="0"/>
      <w:marTop w:val="0"/>
      <w:marBottom w:val="0"/>
      <w:divBdr>
        <w:top w:val="none" w:sz="0" w:space="0" w:color="auto"/>
        <w:left w:val="none" w:sz="0" w:space="0" w:color="auto"/>
        <w:bottom w:val="none" w:sz="0" w:space="0" w:color="auto"/>
        <w:right w:val="none" w:sz="0" w:space="0" w:color="auto"/>
      </w:divBdr>
    </w:div>
    <w:div w:id="19973419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dauphin-group.com/de/press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dauphin-group.com" TargetMode="External"/><Relationship Id="rId1" Type="http://schemas.openxmlformats.org/officeDocument/2006/relationships/hyperlink" Target="mailto:anja.stockerl@dauphin.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490</Words>
  <Characters>3088</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Pressemitteilung Dauphin Clynn</vt:lpstr>
    </vt:vector>
  </TitlesOfParts>
  <Company>Dauphin</Company>
  <LinksUpToDate>false</LinksUpToDate>
  <CharactersWithSpaces>3571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Dauphin Clynn</dc:title>
  <dc:creator>Stockerl, Anja</dc:creator>
  <cp:lastModifiedBy>Stockerl, Anja</cp:lastModifiedBy>
  <cp:revision>31</cp:revision>
  <dcterms:created xsi:type="dcterms:W3CDTF">2025-01-23T12:17:00Z</dcterms:created>
  <dcterms:modified xsi:type="dcterms:W3CDTF">2026-04-15T07:45:00Z</dcterms:modified>
</cp:coreProperties>
</file>